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63349" w:rsidR="00724503" w:rsidP="000C5B6A" w:rsidRDefault="00F519BA" w14:paraId="65924288" wp14:textId="77777777">
      <w:pPr>
        <w:spacing w:after="0"/>
        <w:rPr>
          <w:b/>
          <w:sz w:val="28"/>
          <w:szCs w:val="28"/>
        </w:rPr>
      </w:pPr>
      <w:r w:rsidRPr="00763349">
        <w:rPr>
          <w:b/>
          <w:sz w:val="28"/>
          <w:szCs w:val="28"/>
        </w:rPr>
        <w:t xml:space="preserve">Transfer Credit </w:t>
      </w:r>
      <w:r w:rsidR="000C5B6A">
        <w:rPr>
          <w:b/>
          <w:sz w:val="28"/>
          <w:szCs w:val="28"/>
        </w:rPr>
        <w:t>Information and Accessibility</w:t>
      </w:r>
    </w:p>
    <w:p xmlns:wp14="http://schemas.microsoft.com/office/word/2010/wordml" w:rsidR="00F519BA" w:rsidP="466F1173" w:rsidRDefault="00093461" w14:paraId="145FF3DA" wp14:noSpellErr="1" wp14:textId="5AEE452C">
      <w:pPr>
        <w:spacing w:after="0"/>
        <w:rPr>
          <w:sz w:val="24"/>
          <w:szCs w:val="24"/>
        </w:rPr>
      </w:pPr>
      <w:r w:rsidRPr="466F1173" w:rsidR="466F1173">
        <w:rPr>
          <w:sz w:val="24"/>
          <w:szCs w:val="24"/>
        </w:rPr>
        <w:t>1</w:t>
      </w:r>
      <w:r w:rsidRPr="466F1173" w:rsidR="466F1173">
        <w:rPr>
          <w:sz w:val="24"/>
          <w:szCs w:val="24"/>
        </w:rPr>
        <w:t>1/9</w:t>
      </w:r>
      <w:r w:rsidRPr="466F1173" w:rsidR="466F1173">
        <w:rPr>
          <w:sz w:val="24"/>
          <w:szCs w:val="24"/>
        </w:rPr>
        <w:t>/17</w:t>
      </w:r>
    </w:p>
    <w:p xmlns:wp14="http://schemas.microsoft.com/office/word/2010/wordml" w:rsidR="0033283C" w:rsidP="466F1173" w:rsidRDefault="0033283C" w14:paraId="16041500" wp14:noSpellErr="1" wp14:textId="221669E6">
      <w:pPr>
        <w:pStyle w:val="Normal"/>
        <w:spacing w:after="0"/>
        <w:rPr>
          <w:sz w:val="24"/>
          <w:szCs w:val="24"/>
        </w:rPr>
      </w:pPr>
    </w:p>
    <w:p w:rsidR="466F1173" w:rsidP="466F1173" w:rsidRDefault="466F1173" w14:noSpellErr="1" w14:paraId="16CD2C6A" w14:textId="65DB957B">
      <w:pPr>
        <w:pStyle w:val="Normal"/>
        <w:bidi w:val="0"/>
        <w:spacing w:before="0" w:beforeAutospacing="off" w:after="0" w:afterAutospacing="off" w:line="276" w:lineRule="auto"/>
        <w:ind w:left="0" w:right="0"/>
        <w:jc w:val="left"/>
        <w:rPr>
          <w:b w:val="1"/>
          <w:bCs w:val="1"/>
          <w:sz w:val="24"/>
          <w:szCs w:val="24"/>
        </w:rPr>
      </w:pPr>
    </w:p>
    <w:p w:rsidR="466F1173" w:rsidP="466F1173" w:rsidRDefault="466F1173" w14:noSpellErr="1" w14:paraId="3818F607" w14:textId="7FF97F4F">
      <w:pPr>
        <w:pStyle w:val="Normal"/>
        <w:bidi w:val="0"/>
        <w:spacing w:before="0" w:beforeAutospacing="off" w:after="0" w:afterAutospacing="off" w:line="276" w:lineRule="auto"/>
        <w:ind w:left="0" w:right="0"/>
        <w:jc w:val="left"/>
        <w:rPr>
          <w:b w:val="1"/>
          <w:bCs w:val="1"/>
          <w:sz w:val="24"/>
          <w:szCs w:val="24"/>
        </w:rPr>
      </w:pPr>
      <w:r w:rsidRPr="466F1173" w:rsidR="466F1173">
        <w:rPr>
          <w:b w:val="1"/>
          <w:bCs w:val="1"/>
          <w:sz w:val="24"/>
          <w:szCs w:val="24"/>
        </w:rPr>
        <w:t>Transfer Credit Policy Accessibility</w:t>
      </w:r>
    </w:p>
    <w:p w:rsidR="466F1173" w:rsidP="466F1173" w:rsidRDefault="466F1173" w14:noSpellErr="1" w14:paraId="4CC04A13">
      <w:pPr>
        <w:spacing w:after="0"/>
      </w:pPr>
    </w:p>
    <w:p w:rsidR="466F1173" w:rsidP="466F1173" w:rsidRDefault="466F1173" w14:noSpellErr="1" w14:paraId="315B5D64" w14:textId="1B4469C6">
      <w:pPr>
        <w:pStyle w:val="Normal"/>
        <w:spacing w:after="0"/>
        <w:ind w:left="0"/>
        <w:rPr>
          <w:b w:val="1"/>
          <w:bCs w:val="1"/>
          <w:sz w:val="24"/>
          <w:szCs w:val="24"/>
        </w:rPr>
      </w:pPr>
      <w:r w:rsidRPr="466F1173" w:rsidR="466F1173">
        <w:rPr>
          <w:b w:val="0"/>
          <w:bCs w:val="0"/>
          <w:sz w:val="24"/>
          <w:szCs w:val="24"/>
        </w:rPr>
        <w:t>Bethany Global University</w:t>
      </w:r>
      <w:r w:rsidRPr="466F1173" w:rsidR="466F1173">
        <w:rPr>
          <w:b w:val="0"/>
          <w:bCs w:val="0"/>
          <w:sz w:val="24"/>
          <w:szCs w:val="24"/>
        </w:rPr>
        <w:t xml:space="preserve"> </w:t>
      </w:r>
      <w:r w:rsidRPr="466F1173" w:rsidR="466F1173">
        <w:rPr>
          <w:b w:val="0"/>
          <w:bCs w:val="0"/>
          <w:sz w:val="24"/>
          <w:szCs w:val="24"/>
        </w:rPr>
        <w:t xml:space="preserve">transfer credit policies </w:t>
      </w:r>
      <w:r w:rsidRPr="466F1173" w:rsidR="466F1173">
        <w:rPr>
          <w:b w:val="0"/>
          <w:bCs w:val="0"/>
          <w:sz w:val="24"/>
          <w:szCs w:val="24"/>
        </w:rPr>
        <w:t xml:space="preserve">for both undergrad and graduate studies programs </w:t>
      </w:r>
      <w:r w:rsidRPr="466F1173" w:rsidR="466F1173">
        <w:rPr>
          <w:b w:val="0"/>
          <w:bCs w:val="0"/>
          <w:sz w:val="24"/>
          <w:szCs w:val="24"/>
        </w:rPr>
        <w:t xml:space="preserve">are </w:t>
      </w:r>
      <w:r w:rsidRPr="466F1173" w:rsidR="466F1173">
        <w:rPr>
          <w:b w:val="0"/>
          <w:bCs w:val="0"/>
          <w:sz w:val="24"/>
          <w:szCs w:val="24"/>
        </w:rPr>
        <w:t>accessible to the public in the following locations</w:t>
      </w:r>
      <w:r w:rsidRPr="466F1173" w:rsidR="466F1173">
        <w:rPr>
          <w:b w:val="0"/>
          <w:bCs w:val="0"/>
          <w:sz w:val="24"/>
          <w:szCs w:val="24"/>
        </w:rPr>
        <w:t>:</w:t>
      </w:r>
    </w:p>
    <w:p w:rsidR="466F1173" w:rsidP="466F1173" w:rsidRDefault="466F1173" w14:noSpellErr="1" w14:paraId="40B27D78" w14:textId="4165EDFC">
      <w:pPr>
        <w:pStyle w:val="Normal"/>
        <w:spacing w:after="0"/>
        <w:ind w:left="0"/>
        <w:rPr>
          <w:b w:val="0"/>
          <w:bCs w:val="0"/>
          <w:sz w:val="24"/>
          <w:szCs w:val="24"/>
        </w:rPr>
      </w:pPr>
    </w:p>
    <w:p w:rsidR="466F1173" w:rsidP="466F1173" w:rsidRDefault="466F1173" w14:paraId="6A8D4908" w14:textId="10A4FFCF">
      <w:pPr>
        <w:pStyle w:val="ListParagraph"/>
        <w:numPr>
          <w:ilvl w:val="0"/>
          <w:numId w:val="3"/>
        </w:numPr>
        <w:bidi w:val="0"/>
        <w:spacing w:before="0" w:beforeAutospacing="off" w:after="200" w:afterAutospacing="off" w:line="276" w:lineRule="auto"/>
        <w:ind w:right="0"/>
        <w:jc w:val="left"/>
        <w:rPr>
          <w:sz w:val="24"/>
          <w:szCs w:val="24"/>
        </w:rPr>
      </w:pPr>
      <w:r w:rsidRPr="466F1173" w:rsidR="466F1173">
        <w:rPr>
          <w:sz w:val="24"/>
          <w:szCs w:val="24"/>
        </w:rPr>
        <w:t xml:space="preserve">In the </w:t>
      </w:r>
      <w:hyperlink r:id="R7aff1036ffd54da9">
        <w:r w:rsidRPr="466F1173" w:rsidR="466F1173">
          <w:rPr>
            <w:rStyle w:val="Hyperlink"/>
            <w:sz w:val="24"/>
            <w:szCs w:val="24"/>
          </w:rPr>
          <w:t>college catalog</w:t>
        </w:r>
        <w:r w:rsidRPr="466F1173" w:rsidR="466F1173">
          <w:rPr>
            <w:rStyle w:val="Hyperlink"/>
            <w:sz w:val="24"/>
            <w:szCs w:val="24"/>
          </w:rPr>
          <w:t xml:space="preserve"> online</w:t>
        </w:r>
      </w:hyperlink>
      <w:r w:rsidRPr="466F1173" w:rsidR="466F1173">
        <w:rPr>
          <w:sz w:val="24"/>
          <w:szCs w:val="24"/>
        </w:rPr>
        <w:t>.</w:t>
      </w:r>
    </w:p>
    <w:p w:rsidR="466F1173" w:rsidP="466F1173" w:rsidRDefault="466F1173" w14:noSpellErr="1" w14:paraId="679E12F1" w14:textId="5D406A7B">
      <w:pPr>
        <w:pStyle w:val="ListParagraph"/>
        <w:numPr>
          <w:ilvl w:val="0"/>
          <w:numId w:val="3"/>
        </w:numPr>
        <w:bidi w:val="0"/>
        <w:spacing w:before="0" w:beforeAutospacing="off" w:after="200" w:afterAutospacing="off" w:line="276" w:lineRule="auto"/>
        <w:ind w:right="0"/>
        <w:jc w:val="left"/>
        <w:rPr>
          <w:sz w:val="24"/>
          <w:szCs w:val="24"/>
        </w:rPr>
      </w:pPr>
      <w:r w:rsidRPr="466F1173" w:rsidR="466F1173">
        <w:rPr>
          <w:sz w:val="24"/>
          <w:szCs w:val="24"/>
        </w:rPr>
        <w:t xml:space="preserve">In the </w:t>
      </w:r>
      <w:hyperlink r:id="R5c3b41e74157433b">
        <w:r w:rsidRPr="466F1173" w:rsidR="466F1173">
          <w:rPr>
            <w:rStyle w:val="Hyperlink"/>
            <w:sz w:val="24"/>
            <w:szCs w:val="24"/>
          </w:rPr>
          <w:t>Consumer Information section</w:t>
        </w:r>
      </w:hyperlink>
      <w:r w:rsidRPr="466F1173" w:rsidR="466F1173">
        <w:rPr>
          <w:sz w:val="24"/>
          <w:szCs w:val="24"/>
        </w:rPr>
        <w:t xml:space="preserve"> of our website.</w:t>
      </w:r>
    </w:p>
    <w:p w:rsidR="466F1173" w:rsidP="466F1173" w:rsidRDefault="466F1173" w14:noSpellErr="1" w14:paraId="38F887BB" w14:textId="470B3C3D">
      <w:pPr>
        <w:pStyle w:val="ListParagraph"/>
        <w:numPr>
          <w:ilvl w:val="0"/>
          <w:numId w:val="3"/>
        </w:numPr>
        <w:spacing w:after="0"/>
        <w:rPr>
          <w:sz w:val="24"/>
          <w:szCs w:val="24"/>
        </w:rPr>
      </w:pPr>
      <w:r w:rsidRPr="466F1173" w:rsidR="466F1173">
        <w:rPr>
          <w:sz w:val="24"/>
          <w:szCs w:val="24"/>
        </w:rPr>
        <w:t>In the shared files of Populi (student management database), which is accessible to all accepted students</w:t>
      </w:r>
      <w:r w:rsidRPr="466F1173" w:rsidR="466F1173">
        <w:rPr>
          <w:sz w:val="24"/>
          <w:szCs w:val="24"/>
        </w:rPr>
        <w:t>.</w:t>
      </w:r>
    </w:p>
    <w:p w:rsidR="466F1173" w:rsidP="466F1173" w:rsidRDefault="466F1173" w14:noSpellErr="1" w14:paraId="4EA0331D" w14:textId="728BA60B">
      <w:pPr>
        <w:pStyle w:val="ListParagraph"/>
        <w:numPr>
          <w:ilvl w:val="0"/>
          <w:numId w:val="3"/>
        </w:numPr>
        <w:spacing w:after="0"/>
        <w:rPr>
          <w:sz w:val="24"/>
          <w:szCs w:val="24"/>
        </w:rPr>
      </w:pPr>
      <w:r w:rsidRPr="466F1173" w:rsidR="466F1173">
        <w:rPr>
          <w:sz w:val="24"/>
          <w:szCs w:val="24"/>
        </w:rPr>
        <w:t>Upon</w:t>
      </w:r>
      <w:r w:rsidRPr="466F1173" w:rsidR="466F1173">
        <w:rPr>
          <w:sz w:val="24"/>
          <w:szCs w:val="24"/>
        </w:rPr>
        <w:t xml:space="preserve"> request from the Admissions Office (</w:t>
      </w:r>
      <w:hyperlink r:id="Rf4649b1a54c647ca">
        <w:r w:rsidRPr="466F1173" w:rsidR="466F1173">
          <w:rPr>
            <w:rStyle w:val="Hyperlink"/>
          </w:rPr>
          <w:t>admissions@bethanygu.edu</w:t>
        </w:r>
      </w:hyperlink>
      <w:r w:rsidR="466F1173">
        <w:rPr/>
        <w:t xml:space="preserve"> </w:t>
      </w:r>
      <w:r w:rsidRPr="466F1173" w:rsidR="466F1173">
        <w:rPr>
          <w:sz w:val="24"/>
          <w:szCs w:val="24"/>
        </w:rPr>
        <w:t>952-829-2403 or by fax at 952-829-2765)</w:t>
      </w:r>
      <w:r w:rsidRPr="466F1173" w:rsidR="466F1173">
        <w:rPr>
          <w:sz w:val="24"/>
          <w:szCs w:val="24"/>
        </w:rPr>
        <w:t>.</w:t>
      </w:r>
    </w:p>
    <w:p w:rsidR="466F1173" w:rsidP="466F1173" w:rsidRDefault="466F1173" w14:noSpellErr="1" w14:paraId="00BAC2EA" w14:textId="3A02F7D2">
      <w:pPr>
        <w:pStyle w:val="Normal"/>
        <w:spacing w:after="0"/>
        <w:rPr>
          <w:sz w:val="24"/>
          <w:szCs w:val="24"/>
        </w:rPr>
      </w:pPr>
    </w:p>
    <w:p w:rsidR="466F1173" w:rsidP="466F1173" w:rsidRDefault="466F1173" w14:noSpellErr="1" w14:paraId="5076B816" w14:textId="5BB2A0E7">
      <w:pPr>
        <w:pStyle w:val="Normal"/>
        <w:spacing w:after="0"/>
        <w:rPr>
          <w:sz w:val="24"/>
          <w:szCs w:val="24"/>
        </w:rPr>
      </w:pPr>
    </w:p>
    <w:p xmlns:wp14="http://schemas.microsoft.com/office/word/2010/wordml" w:rsidRPr="00763349" w:rsidR="000C5B6A" w:rsidP="466F1173" w:rsidRDefault="000C5B6A" w14:paraId="5AD35C78" wp14:noSpellErr="1" wp14:textId="1F3DA082">
      <w:pPr>
        <w:spacing w:after="0"/>
        <w:rPr>
          <w:b w:val="1"/>
          <w:bCs w:val="1"/>
          <w:sz w:val="24"/>
          <w:szCs w:val="24"/>
        </w:rPr>
      </w:pPr>
      <w:r w:rsidRPr="466F1173" w:rsidR="466F1173">
        <w:rPr>
          <w:b w:val="1"/>
          <w:bCs w:val="1"/>
          <w:sz w:val="24"/>
          <w:szCs w:val="24"/>
        </w:rPr>
        <w:t xml:space="preserve">Undergraduate </w:t>
      </w:r>
      <w:r w:rsidRPr="466F1173" w:rsidR="466F1173">
        <w:rPr>
          <w:b w:val="1"/>
          <w:bCs w:val="1"/>
          <w:sz w:val="24"/>
          <w:szCs w:val="24"/>
        </w:rPr>
        <w:t xml:space="preserve">Transfer Credit Policy </w:t>
      </w:r>
    </w:p>
    <w:p xmlns:wp14="http://schemas.microsoft.com/office/word/2010/wordml" w:rsidR="00093461" w:rsidP="000C5B6A" w:rsidRDefault="00093461" w14:paraId="4A415B1E" wp14:textId="77777777">
      <w:r>
        <w:t>Accepted students who have previous college experience are automatically reviewed</w:t>
      </w:r>
      <w:r w:rsidR="000C5B6A">
        <w:t xml:space="preserve"> </w:t>
      </w:r>
      <w:r>
        <w:t xml:space="preserve">for possible credit transfers </w:t>
      </w:r>
      <w:r w:rsidR="000C5B6A">
        <w:t xml:space="preserve">by the </w:t>
      </w:r>
      <w:r>
        <w:t>Registrar’s Office, generally within 2 weeks of being accepted.</w:t>
      </w:r>
    </w:p>
    <w:p xmlns:wp14="http://schemas.microsoft.com/office/word/2010/wordml" w:rsidR="00093461" w:rsidP="000C5B6A" w:rsidRDefault="00093461" w14:paraId="55416B5B" wp14:textId="77777777">
      <w:r>
        <w:t xml:space="preserve">Applicants who have submitted at least an unofficial transcript to BGU may make a special request to have their transcript reviewed prior to acceptance by emailing </w:t>
      </w:r>
      <w:hyperlink w:history="1" r:id="rId6">
        <w:r w:rsidRPr="001C3D78">
          <w:rPr>
            <w:rStyle w:val="Hyperlink"/>
          </w:rPr>
          <w:t>registrar@bethanygu.edu</w:t>
        </w:r>
      </w:hyperlink>
      <w:r>
        <w:t>.</w:t>
      </w:r>
    </w:p>
    <w:p xmlns:wp14="http://schemas.microsoft.com/office/word/2010/wordml" w:rsidR="000C5B6A" w:rsidP="000C5B6A" w:rsidRDefault="000C5B6A" w14:paraId="76582613" wp14:textId="77777777">
      <w:r>
        <w:t xml:space="preserve">Transferability is based on the following criteria: » </w:t>
      </w:r>
    </w:p>
    <w:p xmlns:wp14="http://schemas.microsoft.com/office/word/2010/wordml" w:rsidRPr="000C5B6A" w:rsidR="000C5B6A" w:rsidP="000C5B6A" w:rsidRDefault="000C5B6A" w14:paraId="64C1A791" wp14:textId="77777777">
      <w:pPr>
        <w:pStyle w:val="ListParagraph"/>
        <w:numPr>
          <w:ilvl w:val="0"/>
          <w:numId w:val="2"/>
        </w:numPr>
        <w:rPr>
          <w:sz w:val="20"/>
          <w:szCs w:val="20"/>
        </w:rPr>
      </w:pPr>
      <w:r>
        <w:t xml:space="preserve">Course content must fit within the scope of the Bethany curriculum. </w:t>
      </w:r>
    </w:p>
    <w:p xmlns:wp14="http://schemas.microsoft.com/office/word/2010/wordml" w:rsidRPr="00093461" w:rsidR="000C5B6A" w:rsidP="000C5B6A" w:rsidRDefault="000C5B6A" w14:paraId="000EFE34" wp14:textId="77777777">
      <w:pPr>
        <w:pStyle w:val="ListParagraph"/>
        <w:numPr>
          <w:ilvl w:val="0"/>
          <w:numId w:val="2"/>
        </w:numPr>
        <w:rPr>
          <w:sz w:val="20"/>
          <w:szCs w:val="20"/>
        </w:rPr>
      </w:pPr>
      <w:r>
        <w:t>Due to the nature of Global Internship (GI), we do not entertain transfer credit requests toward GI courses</w:t>
      </w:r>
      <w:r w:rsidR="00A57848">
        <w:t xml:space="preserve"> except Bible and Theology courses</w:t>
      </w:r>
      <w:r>
        <w:t xml:space="preserve">. </w:t>
      </w:r>
    </w:p>
    <w:p xmlns:wp14="http://schemas.microsoft.com/office/word/2010/wordml" w:rsidRPr="00093461" w:rsidR="00093461" w:rsidP="000C5B6A" w:rsidRDefault="00093461" w14:paraId="209218D7" wp14:textId="77777777">
      <w:pPr>
        <w:pStyle w:val="ListParagraph"/>
        <w:numPr>
          <w:ilvl w:val="0"/>
          <w:numId w:val="2"/>
        </w:numPr>
        <w:rPr>
          <w:sz w:val="20"/>
          <w:szCs w:val="20"/>
        </w:rPr>
      </w:pPr>
      <w:r>
        <w:t>Dual-credit/PSEO coursework is eligible if a college transcript is produced reflecting the work done.</w:t>
      </w:r>
    </w:p>
    <w:p xmlns:wp14="http://schemas.microsoft.com/office/word/2010/wordml" w:rsidRPr="000C5B6A" w:rsidR="00093461" w:rsidP="000C5B6A" w:rsidRDefault="00093461" w14:paraId="3657FD39" wp14:textId="77777777">
      <w:pPr>
        <w:pStyle w:val="ListParagraph"/>
        <w:numPr>
          <w:ilvl w:val="0"/>
          <w:numId w:val="2"/>
        </w:numPr>
        <w:rPr>
          <w:sz w:val="20"/>
          <w:szCs w:val="20"/>
        </w:rPr>
      </w:pPr>
      <w:r>
        <w:t>Students may receive an initial approval of pending credits with an unofficial college transcript, but must submit a final, official transcript prior to enrollment at BGU as an admissions requirement, as well as a transfer credit requirement.</w:t>
      </w:r>
    </w:p>
    <w:p xmlns:wp14="http://schemas.microsoft.com/office/word/2010/wordml" w:rsidRPr="000C5B6A" w:rsidR="000C5B6A" w:rsidP="000C5B6A" w:rsidRDefault="000C5B6A" w14:paraId="34E73D59" wp14:textId="77777777">
      <w:pPr>
        <w:pStyle w:val="ListParagraph"/>
        <w:numPr>
          <w:ilvl w:val="0"/>
          <w:numId w:val="2"/>
        </w:numPr>
        <w:rPr>
          <w:sz w:val="20"/>
          <w:szCs w:val="20"/>
        </w:rPr>
      </w:pPr>
      <w:r>
        <w:t xml:space="preserve">A grade of C (2.0 on a 4.0 or higher scale) must be achieved. </w:t>
      </w:r>
    </w:p>
    <w:p xmlns:wp14="http://schemas.microsoft.com/office/word/2010/wordml" w:rsidRPr="000C5B6A" w:rsidR="000C5B6A" w:rsidP="000C5B6A" w:rsidRDefault="000C5B6A" w14:paraId="74C8E6E9" wp14:textId="77777777">
      <w:pPr>
        <w:pStyle w:val="ListParagraph"/>
        <w:numPr>
          <w:ilvl w:val="0"/>
          <w:numId w:val="2"/>
        </w:numPr>
        <w:rPr>
          <w:sz w:val="20"/>
          <w:szCs w:val="20"/>
        </w:rPr>
      </w:pPr>
      <w:r>
        <w:t xml:space="preserve">AP Exam scores of 3 or higher are considered. </w:t>
      </w:r>
    </w:p>
    <w:p xmlns:wp14="http://schemas.microsoft.com/office/word/2010/wordml" w:rsidR="000C5B6A" w:rsidP="000C5B6A" w:rsidRDefault="000C5B6A" w14:paraId="256AE860" wp14:textId="77777777">
      <w:r>
        <w:t xml:space="preserve">Students receive </w:t>
      </w:r>
      <w:r w:rsidR="00093461">
        <w:t>an email response from the R</w:t>
      </w:r>
      <w:r>
        <w:t>egistrar detai</w:t>
      </w:r>
      <w:r w:rsidR="00093461">
        <w:t>ling which credits are accepted in transfer.</w:t>
      </w:r>
    </w:p>
    <w:p xmlns:wp14="http://schemas.microsoft.com/office/word/2010/wordml" w:rsidR="000C5B6A" w:rsidP="000C5B6A" w:rsidRDefault="000C5B6A" w14:paraId="2856A287" wp14:textId="77777777">
      <w:r>
        <w:t>All accepted credit transfers remain pending until the stude</w:t>
      </w:r>
      <w:r w:rsidR="00C80C5F">
        <w:t>nt has successfully completed 15</w:t>
      </w:r>
      <w:r>
        <w:t xml:space="preserve"> credits with Bethany. </w:t>
      </w:r>
    </w:p>
    <w:p xmlns:wp14="http://schemas.microsoft.com/office/word/2010/wordml" w:rsidR="000C5B6A" w:rsidP="000C5B6A" w:rsidRDefault="000C5B6A" w14:paraId="54EE611F" wp14:textId="77777777">
      <w:r>
        <w:t xml:space="preserve">Since Bethany employs banded tuition, credit transfers do not result in a reduction of tuition. </w:t>
      </w:r>
    </w:p>
    <w:p xmlns:wp14="http://schemas.microsoft.com/office/word/2010/wordml" w:rsidR="00D722EB" w:rsidRDefault="00D722EB" w14:paraId="02DF6128" wp14:textId="77777777">
      <w:r>
        <w:t>Because students must maintain a full-time course load of 12 credits minimum each semester to receive the maximum financial aid for the tuition-paid model, it is not possible for a student to take less than 12 credits hours a semester. This means a student may need to take a class they could have transferred in if they would like to maintain their eligibility for the tuition-paid model.</w:t>
      </w:r>
    </w:p>
    <w:p xmlns:wp14="http://schemas.microsoft.com/office/word/2010/wordml" w:rsidR="000C5B6A" w:rsidRDefault="000C5B6A" w14:paraId="6F30E075" wp14:textId="77777777">
      <w:r w:rsidR="466F1173">
        <w:rPr/>
        <w:t>English Composition credits and English AP exam results do not transfer directly into the program; students must first take a competency test to determine whether or not the credits will be accepted for transfer.</w:t>
      </w:r>
      <w:r w:rsidR="466F1173">
        <w:rPr/>
        <w:t xml:space="preserve"> The test opens about one month prior to the start of the semester, and students who are eligible to take the test, based on the criteria above are sent an email to the test link at that time. </w:t>
      </w:r>
    </w:p>
    <w:p w:rsidR="466F1173" w:rsidP="466F1173" w:rsidRDefault="466F1173" w14:noSpellErr="1" w14:paraId="66303172" w14:textId="07F952D6">
      <w:pPr>
        <w:pStyle w:val="Normal"/>
        <w:rPr>
          <w:b w:val="1"/>
          <w:bCs w:val="1"/>
          <w:sz w:val="24"/>
          <w:szCs w:val="24"/>
        </w:rPr>
      </w:pPr>
    </w:p>
    <w:p xmlns:wp14="http://schemas.microsoft.com/office/word/2010/wordml" w:rsidR="0033283C" w:rsidP="466F1173" w:rsidRDefault="0033283C" w14:paraId="6C4398EC" wp14:noSpellErr="1" wp14:textId="50A91780">
      <w:pPr>
        <w:spacing w:after="0"/>
        <w:rPr>
          <w:b w:val="1"/>
          <w:bCs w:val="1"/>
          <w:sz w:val="24"/>
          <w:szCs w:val="24"/>
        </w:rPr>
      </w:pPr>
      <w:r w:rsidRPr="466F1173" w:rsidR="466F1173">
        <w:rPr>
          <w:b w:val="1"/>
          <w:bCs w:val="1"/>
          <w:sz w:val="24"/>
          <w:szCs w:val="24"/>
        </w:rPr>
        <w:t xml:space="preserve">Graduate Studies </w:t>
      </w:r>
      <w:r w:rsidRPr="466F1173" w:rsidR="466F1173">
        <w:rPr>
          <w:b w:val="1"/>
          <w:bCs w:val="1"/>
          <w:sz w:val="24"/>
          <w:szCs w:val="24"/>
        </w:rPr>
        <w:t>Transfer Credit Policy</w:t>
      </w:r>
    </w:p>
    <w:p xmlns:wp14="http://schemas.microsoft.com/office/word/2010/wordml" w:rsidRPr="00763349" w:rsidR="0033283C" w:rsidP="0033283C" w:rsidRDefault="0033283C" w14:paraId="63FD2857" wp14:textId="77777777">
      <w:pPr>
        <w:spacing w:after="0"/>
        <w:rPr>
          <w:b/>
          <w:sz w:val="24"/>
          <w:szCs w:val="24"/>
        </w:rPr>
      </w:pPr>
    </w:p>
    <w:p xmlns:wp14="http://schemas.microsoft.com/office/word/2010/wordml" w:rsidR="0033283C" w:rsidP="0033283C" w:rsidRDefault="0033283C" w14:paraId="32B26277" wp14:textId="77777777">
      <w:pPr>
        <w:spacing w:after="0"/>
      </w:pPr>
      <w:r>
        <w:t xml:space="preserve">A maximum of 6 earned graduate-level credits may be transferred from an accredited institution. </w:t>
      </w:r>
    </w:p>
    <w:p xmlns:wp14="http://schemas.microsoft.com/office/word/2010/wordml" w:rsidR="0033283C" w:rsidP="0033283C" w:rsidRDefault="0033283C" w14:paraId="13BE57BB" wp14:textId="77777777">
      <w:pPr>
        <w:spacing w:after="0"/>
      </w:pPr>
    </w:p>
    <w:p xmlns:wp14="http://schemas.microsoft.com/office/word/2010/wordml" w:rsidR="0033283C" w:rsidP="0033283C" w:rsidRDefault="0033283C" w14:paraId="193BE517" wp14:textId="77777777">
      <w:pPr>
        <w:spacing w:after="0"/>
      </w:pPr>
      <w:r>
        <w:t xml:space="preserve">Students may officially petition for the acceptance of transfer credits after being accepted into a graduate program. All credits petitioned will be evaluated by the </w:t>
      </w:r>
      <w:r w:rsidR="00AC2E9B">
        <w:t>Registrar’s Office</w:t>
      </w:r>
      <w:bookmarkStart w:name="_GoBack" w:id="0"/>
      <w:bookmarkEnd w:id="0"/>
      <w:r>
        <w:t xml:space="preserve"> as to their eligibility for program requirements. </w:t>
      </w:r>
    </w:p>
    <w:p xmlns:wp14="http://schemas.microsoft.com/office/word/2010/wordml" w:rsidR="0033283C" w:rsidP="0033283C" w:rsidRDefault="0033283C" w14:paraId="3362082B" wp14:textId="77777777">
      <w:pPr>
        <w:spacing w:after="0"/>
      </w:pPr>
    </w:p>
    <w:p xmlns:wp14="http://schemas.microsoft.com/office/word/2010/wordml" w:rsidR="0033283C" w:rsidP="0033283C" w:rsidRDefault="0033283C" w14:paraId="3540FCE4" wp14:noSpellErr="1" wp14:textId="63F162DA">
      <w:pPr>
        <w:spacing w:after="0"/>
      </w:pPr>
      <w:r w:rsidR="466F1173">
        <w:rPr/>
        <w:t xml:space="preserve">Transfer credits remain pending until after the student has completed 15 program credits through Bethany </w:t>
      </w:r>
      <w:r w:rsidR="466F1173">
        <w:rPr/>
        <w:t>Graduate Studies.</w:t>
      </w:r>
    </w:p>
    <w:p xmlns:wp14="http://schemas.microsoft.com/office/word/2010/wordml" w:rsidR="0033283C" w:rsidP="0033283C" w:rsidRDefault="0033283C" w14:paraId="7E3BDB91" wp14:textId="77777777" wp14:noSpellErr="1">
      <w:pPr>
        <w:spacing w:after="0"/>
      </w:pPr>
    </w:p>
    <w:p w:rsidR="466F1173" w:rsidP="466F1173" w:rsidRDefault="466F1173" w14:noSpellErr="1" w14:paraId="5922811A" w14:textId="4D523C78">
      <w:pPr>
        <w:pStyle w:val="Normal"/>
        <w:spacing w:after="0"/>
      </w:pPr>
    </w:p>
    <w:sectPr w:rsidRPr="0033283C" w:rsidR="0033283C" w:rsidSect="000C5B6A">
      <w:pgSz w:w="12240" w:h="15840" w:orient="portrait"/>
      <w:pgMar w:top="45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3C25756"/>
    <w:multiLevelType w:val="hybridMultilevel"/>
    <w:tmpl w:val="A684C376"/>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70D15FC3"/>
    <w:multiLevelType w:val="hybridMultilevel"/>
    <w:tmpl w:val="66A2DA04"/>
    <w:lvl w:ilvl="0" w:tplc="8814E178">
      <w:numFmt w:val="bullet"/>
      <w:lvlText w:val="-"/>
      <w:lvlJc w:val="left"/>
      <w:pPr>
        <w:ind w:left="1800" w:hanging="360"/>
      </w:pPr>
      <w:rPr>
        <w:rFonts w:hint="default" w:ascii="Calibri" w:hAnsi="Calibri" w:cs="Calibri" w:eastAsiaTheme="minorHAnsi"/>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num w:numId="3">
    <w:abstractNumId w:val="2"/>
  </w:num>
  <w:num w:numId="1">
    <w:abstractNumId w:val="0"/>
  </w:num>
  <w:num w:numId="2">
    <w:abstractNumId w:val="1"/>
  </w:num>
</w:numbering>
</file>

<file path=word/people.xml><?xml version="1.0" encoding="utf-8"?>
<w15:people xmlns:mc="http://schemas.openxmlformats.org/markup-compatibility/2006" xmlns:w15="http://schemas.microsoft.com/office/word/2012/wordml" mc:Ignorable="w15">
  <w15:person w15:author="Lori Bey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9BA"/>
    <w:rsid w:val="00093461"/>
    <w:rsid w:val="000C5B6A"/>
    <w:rsid w:val="0033283C"/>
    <w:rsid w:val="003C5B7E"/>
    <w:rsid w:val="004B4323"/>
    <w:rsid w:val="006A6A00"/>
    <w:rsid w:val="00724503"/>
    <w:rsid w:val="00763349"/>
    <w:rsid w:val="00A57848"/>
    <w:rsid w:val="00AC2E9B"/>
    <w:rsid w:val="00C80C5F"/>
    <w:rsid w:val="00D722EB"/>
    <w:rsid w:val="00E34CB1"/>
    <w:rsid w:val="00F519BA"/>
    <w:rsid w:val="466F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F95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519BA"/>
    <w:rPr>
      <w:color w:val="0000FF" w:themeColor="hyperlink"/>
      <w:u w:val="single"/>
    </w:rPr>
  </w:style>
  <w:style w:type="paragraph" w:styleId="ListParagraph">
    <w:name w:val="List Paragraph"/>
    <w:basedOn w:val="Normal"/>
    <w:uiPriority w:val="34"/>
    <w:qFormat/>
    <w:rsid w:val="007633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9BA"/>
    <w:rPr>
      <w:color w:val="0000FF" w:themeColor="hyperlink"/>
      <w:u w:val="single"/>
    </w:rPr>
  </w:style>
  <w:style w:type="paragraph" w:styleId="ListParagraph">
    <w:name w:val="List Paragraph"/>
    <w:basedOn w:val="Normal"/>
    <w:uiPriority w:val="34"/>
    <w:qFormat/>
    <w:rsid w:val="00763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registrar@bethanygu.edu"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microsoft.com/office/2011/relationships/people" Target="/word/people.xml" Id="Rf6a0e25d97eb4725" /><Relationship Type="http://schemas.openxmlformats.org/officeDocument/2006/relationships/hyperlink" Target="https://bethanygu.edu/admissions/undergraduate/forms/" TargetMode="External" Id="R7aff1036ffd54da9" /><Relationship Type="http://schemas.openxmlformats.org/officeDocument/2006/relationships/hyperlink" Target="https://bethanygu.edu/consumer-info/" TargetMode="External" Id="R5c3b41e74157433b" /><Relationship Type="http://schemas.openxmlformats.org/officeDocument/2006/relationships/hyperlink" Target="mailto:admissions@bethanygu.edu" TargetMode="External" Id="Rf4649b1a54c647c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Bethany Press International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LoriBeyer</dc:creator>
  <lastModifiedBy>Lori Beyer</lastModifiedBy>
  <revision>6</revision>
  <dcterms:created xsi:type="dcterms:W3CDTF">2017-10-26T20:55:00.0000000Z</dcterms:created>
  <dcterms:modified xsi:type="dcterms:W3CDTF">2017-11-09T17:39:42.9386225Z</dcterms:modified>
</coreProperties>
</file>